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97" w:rsidRPr="001739F6" w:rsidRDefault="009A5A97" w:rsidP="009A5A97">
      <w:pPr>
        <w:rPr>
          <w:rFonts w:ascii="Times New Roman" w:hAnsi="Times New Roman" w:cs="Times New Roman"/>
        </w:rPr>
      </w:pPr>
      <w:r w:rsidRPr="001739F6">
        <w:rPr>
          <w:rFonts w:ascii="Times New Roman" w:hAnsi="Times New Roman" w:cs="Times New Roman"/>
          <w:b/>
        </w:rPr>
        <w:t>Тема:</w:t>
      </w:r>
      <w:r w:rsidRPr="001739F6">
        <w:rPr>
          <w:rFonts w:ascii="Times New Roman" w:hAnsi="Times New Roman" w:cs="Times New Roman"/>
        </w:rPr>
        <w:t xml:space="preserve"> «Фурнитура для подвижного соединения сборочных единиц».</w:t>
      </w:r>
    </w:p>
    <w:p w:rsidR="009A5A97" w:rsidRPr="001739F6" w:rsidRDefault="009A5A97" w:rsidP="009A5A97">
      <w:pPr>
        <w:rPr>
          <w:rFonts w:ascii="Times New Roman" w:hAnsi="Times New Roman" w:cs="Times New Roman"/>
          <w:b/>
        </w:rPr>
      </w:pPr>
      <w:r w:rsidRPr="001739F6">
        <w:rPr>
          <w:rFonts w:ascii="Times New Roman" w:hAnsi="Times New Roman" w:cs="Times New Roman"/>
          <w:b/>
        </w:rPr>
        <w:t xml:space="preserve">Цель: </w:t>
      </w:r>
    </w:p>
    <w:p w:rsidR="009A5A97" w:rsidRPr="001739F6" w:rsidRDefault="001739F6" w:rsidP="009A5A97">
      <w:pPr>
        <w:rPr>
          <w:rFonts w:ascii="Times New Roman" w:hAnsi="Times New Roman" w:cs="Times New Roman"/>
          <w:b/>
        </w:rPr>
      </w:pPr>
      <w:r w:rsidRPr="001739F6">
        <w:rPr>
          <w:rFonts w:ascii="Times New Roman" w:hAnsi="Times New Roman" w:cs="Times New Roman"/>
          <w:b/>
        </w:rPr>
        <w:t>1. Ознакомить учащихся с понятием мебельная фурнитура</w:t>
      </w:r>
      <w:r w:rsidR="009A5A97" w:rsidRPr="001739F6">
        <w:rPr>
          <w:rFonts w:ascii="Times New Roman" w:hAnsi="Times New Roman" w:cs="Times New Roman"/>
          <w:b/>
        </w:rPr>
        <w:t>.</w:t>
      </w:r>
      <w:r w:rsidRPr="001739F6">
        <w:rPr>
          <w:rFonts w:ascii="Times New Roman" w:hAnsi="Times New Roman" w:cs="Times New Roman"/>
          <w:b/>
        </w:rPr>
        <w:t xml:space="preserve"> Учить распознавать и применять по назначению фурнитуру для подвижного соединения.</w:t>
      </w:r>
    </w:p>
    <w:p w:rsidR="009A5A97" w:rsidRPr="001739F6" w:rsidRDefault="009A5A97" w:rsidP="009A5A97">
      <w:pPr>
        <w:rPr>
          <w:rFonts w:ascii="Times New Roman" w:hAnsi="Times New Roman" w:cs="Times New Roman"/>
          <w:b/>
        </w:rPr>
      </w:pPr>
      <w:r w:rsidRPr="001739F6">
        <w:rPr>
          <w:rFonts w:ascii="Times New Roman" w:hAnsi="Times New Roman" w:cs="Times New Roman"/>
          <w:b/>
        </w:rPr>
        <w:t>2.  Развивать мышление,  мелкую моторику в процессе выполнения практической деятельности.</w:t>
      </w:r>
    </w:p>
    <w:p w:rsidR="009A5A97" w:rsidRPr="001739F6" w:rsidRDefault="001739F6" w:rsidP="009A5A97">
      <w:pPr>
        <w:rPr>
          <w:rFonts w:ascii="Times New Roman" w:hAnsi="Times New Roman" w:cs="Times New Roman"/>
          <w:b/>
        </w:rPr>
      </w:pPr>
      <w:r w:rsidRPr="001739F6">
        <w:rPr>
          <w:rFonts w:ascii="Times New Roman" w:hAnsi="Times New Roman" w:cs="Times New Roman"/>
          <w:b/>
        </w:rPr>
        <w:t>3. Воспитывать соблюдение правил эксплуатации мебели, ответственное отношение к выполнению работы</w:t>
      </w:r>
      <w:r w:rsidR="009A5A97" w:rsidRPr="001739F6">
        <w:rPr>
          <w:rFonts w:ascii="Times New Roman" w:hAnsi="Times New Roman" w:cs="Times New Roman"/>
          <w:b/>
        </w:rPr>
        <w:t xml:space="preserve">, соблюдение правил безопасной работы. </w:t>
      </w:r>
    </w:p>
    <w:p w:rsidR="001739F6" w:rsidRPr="001739F6" w:rsidRDefault="001739F6" w:rsidP="001739F6">
      <w:pPr>
        <w:rPr>
          <w:rFonts w:ascii="Times New Roman" w:hAnsi="Times New Roman" w:cs="Times New Roman"/>
        </w:rPr>
      </w:pPr>
      <w:r w:rsidRPr="001739F6">
        <w:rPr>
          <w:rFonts w:ascii="Times New Roman" w:hAnsi="Times New Roman" w:cs="Times New Roman"/>
          <w:b/>
        </w:rPr>
        <w:t>Оборудование:</w:t>
      </w:r>
      <w:r w:rsidRPr="001739F6">
        <w:rPr>
          <w:rFonts w:ascii="Times New Roman" w:hAnsi="Times New Roman" w:cs="Times New Roman"/>
        </w:rPr>
        <w:t xml:space="preserve"> виды мебельной фурнитуры (образцы), фотографии (слайды) с образцами мебельных изделий с фурнитурой, дверка мебельная с пружинными петлями, накладным замком, ручкой металлической, защелкой магнитной. </w:t>
      </w:r>
    </w:p>
    <w:p w:rsidR="001739F6" w:rsidRPr="001739F6" w:rsidRDefault="001739F6" w:rsidP="009A5A97">
      <w:pPr>
        <w:rPr>
          <w:rFonts w:ascii="Times New Roman" w:hAnsi="Times New Roman" w:cs="Times New Roman"/>
          <w:b/>
        </w:rPr>
      </w:pPr>
    </w:p>
    <w:p w:rsidR="009A5A97" w:rsidRPr="001739F6" w:rsidRDefault="009A5A97" w:rsidP="009A5A97">
      <w:pPr>
        <w:rPr>
          <w:rFonts w:ascii="Times New Roman" w:hAnsi="Times New Roman" w:cs="Times New Roman"/>
          <w:b/>
        </w:rPr>
      </w:pPr>
      <w:r w:rsidRPr="001739F6">
        <w:rPr>
          <w:rFonts w:ascii="Times New Roman" w:hAnsi="Times New Roman" w:cs="Times New Roman"/>
          <w:b/>
        </w:rPr>
        <w:t xml:space="preserve">ХОД УРОКА </w:t>
      </w:r>
    </w:p>
    <w:p w:rsidR="009A5A97" w:rsidRPr="001739F6" w:rsidRDefault="009A5A97" w:rsidP="009A5A97">
      <w:pPr>
        <w:pStyle w:val="a3"/>
        <w:numPr>
          <w:ilvl w:val="0"/>
          <w:numId w:val="1"/>
        </w:numPr>
        <w:rPr>
          <w:rFonts w:ascii="Times New Roman" w:hAnsi="Times New Roman" w:cs="Times New Roman"/>
          <w:b/>
          <w:lang w:val="en-US"/>
        </w:rPr>
      </w:pPr>
      <w:r w:rsidRPr="001739F6">
        <w:rPr>
          <w:rFonts w:ascii="Times New Roman" w:hAnsi="Times New Roman" w:cs="Times New Roman"/>
          <w:b/>
        </w:rPr>
        <w:t>Организационная часть</w:t>
      </w:r>
    </w:p>
    <w:p w:rsidR="009A5A97" w:rsidRPr="001739F6" w:rsidRDefault="009A5A97" w:rsidP="009A5A97">
      <w:pPr>
        <w:pStyle w:val="a3"/>
        <w:ind w:left="1080"/>
        <w:rPr>
          <w:rFonts w:ascii="Times New Roman" w:hAnsi="Times New Roman" w:cs="Times New Roman"/>
        </w:rPr>
      </w:pPr>
      <w:r w:rsidRPr="001739F6">
        <w:rPr>
          <w:rFonts w:ascii="Times New Roman" w:hAnsi="Times New Roman" w:cs="Times New Roman"/>
        </w:rPr>
        <w:t>Приветствие, проверка внешнего вида учащихся, организация рабочих мест, создание рабочего настроя.</w:t>
      </w:r>
    </w:p>
    <w:p w:rsidR="009A5A97" w:rsidRPr="001739F6" w:rsidRDefault="009A5A97" w:rsidP="009A5A97">
      <w:pPr>
        <w:pStyle w:val="a3"/>
        <w:numPr>
          <w:ilvl w:val="0"/>
          <w:numId w:val="1"/>
        </w:numPr>
        <w:rPr>
          <w:rFonts w:ascii="Times New Roman" w:hAnsi="Times New Roman" w:cs="Times New Roman"/>
          <w:b/>
        </w:rPr>
      </w:pPr>
      <w:r w:rsidRPr="001739F6">
        <w:rPr>
          <w:rFonts w:ascii="Times New Roman" w:hAnsi="Times New Roman" w:cs="Times New Roman"/>
          <w:b/>
        </w:rPr>
        <w:t>Повторение пройденного материала</w:t>
      </w:r>
    </w:p>
    <w:p w:rsidR="009A5A97" w:rsidRPr="001739F6" w:rsidRDefault="009A5A97" w:rsidP="009A5A97">
      <w:pPr>
        <w:pStyle w:val="a3"/>
        <w:numPr>
          <w:ilvl w:val="0"/>
          <w:numId w:val="2"/>
        </w:numPr>
        <w:shd w:val="clear" w:color="auto" w:fill="FFFFFF"/>
        <w:autoSpaceDE w:val="0"/>
        <w:autoSpaceDN w:val="0"/>
        <w:adjustRightInd w:val="0"/>
        <w:rPr>
          <w:rFonts w:ascii="Times New Roman" w:hAnsi="Times New Roman" w:cs="Times New Roman"/>
        </w:rPr>
      </w:pPr>
      <w:r w:rsidRPr="001739F6">
        <w:rPr>
          <w:rFonts w:ascii="Times New Roman" w:hAnsi="Times New Roman" w:cs="Times New Roman"/>
        </w:rPr>
        <w:t>Виды облицовачного материала</w:t>
      </w:r>
    </w:p>
    <w:p w:rsidR="009A5A97" w:rsidRPr="001739F6" w:rsidRDefault="009A5A97" w:rsidP="009A5A97">
      <w:pPr>
        <w:pStyle w:val="a3"/>
        <w:numPr>
          <w:ilvl w:val="0"/>
          <w:numId w:val="2"/>
        </w:numPr>
        <w:shd w:val="clear" w:color="auto" w:fill="FFFFFF"/>
        <w:autoSpaceDE w:val="0"/>
        <w:autoSpaceDN w:val="0"/>
        <w:adjustRightInd w:val="0"/>
        <w:rPr>
          <w:rFonts w:ascii="Times New Roman" w:hAnsi="Times New Roman" w:cs="Times New Roman"/>
        </w:rPr>
      </w:pPr>
      <w:r w:rsidRPr="001739F6">
        <w:rPr>
          <w:rFonts w:ascii="Times New Roman" w:hAnsi="Times New Roman" w:cs="Times New Roman"/>
        </w:rPr>
        <w:t>Назначение облицовочных плёнок</w:t>
      </w:r>
    </w:p>
    <w:p w:rsidR="009A5A97" w:rsidRPr="001739F6" w:rsidRDefault="009A5A97" w:rsidP="009A5A97">
      <w:pPr>
        <w:pStyle w:val="a3"/>
        <w:numPr>
          <w:ilvl w:val="0"/>
          <w:numId w:val="2"/>
        </w:numPr>
        <w:shd w:val="clear" w:color="auto" w:fill="FFFFFF"/>
        <w:autoSpaceDE w:val="0"/>
        <w:autoSpaceDN w:val="0"/>
        <w:adjustRightInd w:val="0"/>
        <w:rPr>
          <w:rFonts w:ascii="Times New Roman" w:hAnsi="Times New Roman" w:cs="Times New Roman"/>
        </w:rPr>
      </w:pPr>
      <w:r w:rsidRPr="001739F6">
        <w:rPr>
          <w:rFonts w:ascii="Times New Roman" w:hAnsi="Times New Roman" w:cs="Times New Roman"/>
        </w:rPr>
        <w:t>Технология облицовки плёнками</w:t>
      </w:r>
    </w:p>
    <w:p w:rsidR="001739F6" w:rsidRPr="001739F6" w:rsidRDefault="001739F6" w:rsidP="009A5A97">
      <w:pPr>
        <w:pStyle w:val="a3"/>
        <w:numPr>
          <w:ilvl w:val="0"/>
          <w:numId w:val="2"/>
        </w:numPr>
        <w:shd w:val="clear" w:color="auto" w:fill="FFFFFF"/>
        <w:autoSpaceDE w:val="0"/>
        <w:autoSpaceDN w:val="0"/>
        <w:adjustRightInd w:val="0"/>
        <w:rPr>
          <w:rFonts w:ascii="Times New Roman" w:hAnsi="Times New Roman" w:cs="Times New Roman"/>
        </w:rPr>
      </w:pPr>
      <w:r w:rsidRPr="001739F6">
        <w:rPr>
          <w:rFonts w:ascii="Times New Roman" w:hAnsi="Times New Roman" w:cs="Times New Roman"/>
        </w:rPr>
        <w:t>Значение подгонки столярных соединений</w:t>
      </w:r>
    </w:p>
    <w:p w:rsidR="009A5A97" w:rsidRPr="001739F6" w:rsidRDefault="009A5A97" w:rsidP="009A5A97">
      <w:pPr>
        <w:pStyle w:val="a3"/>
        <w:ind w:left="1800"/>
        <w:rPr>
          <w:rFonts w:ascii="Times New Roman" w:hAnsi="Times New Roman" w:cs="Times New Roman"/>
          <w:b/>
        </w:rPr>
      </w:pPr>
    </w:p>
    <w:p w:rsidR="009A5A97" w:rsidRPr="001739F6" w:rsidRDefault="009A5A97" w:rsidP="009A5A97">
      <w:pPr>
        <w:pStyle w:val="a3"/>
        <w:numPr>
          <w:ilvl w:val="0"/>
          <w:numId w:val="1"/>
        </w:numPr>
        <w:rPr>
          <w:rFonts w:ascii="Times New Roman" w:hAnsi="Times New Roman" w:cs="Times New Roman"/>
          <w:b/>
        </w:rPr>
      </w:pPr>
      <w:r w:rsidRPr="001739F6">
        <w:rPr>
          <w:rFonts w:ascii="Times New Roman" w:hAnsi="Times New Roman" w:cs="Times New Roman"/>
          <w:b/>
        </w:rPr>
        <w:t>Сообщение материала урока</w:t>
      </w:r>
    </w:p>
    <w:p w:rsidR="009A5A97" w:rsidRPr="001739F6" w:rsidRDefault="009A5A97" w:rsidP="009A5A97">
      <w:pPr>
        <w:rPr>
          <w:rFonts w:ascii="Times New Roman" w:hAnsi="Times New Roman" w:cs="Times New Roman"/>
        </w:rPr>
      </w:pPr>
      <w:r w:rsidRPr="001739F6">
        <w:rPr>
          <w:rFonts w:ascii="Times New Roman" w:hAnsi="Times New Roman" w:cs="Times New Roman"/>
        </w:rPr>
        <w:t xml:space="preserve">Для изготовления различных видов мебели необходимо использовать большое количество вспомогательных, но необходимых деталей: шарниров, ручек, замков, уголков. Их устройство может быть достаточно сложным, поэтому производство таких деталей чаще располагается на специальных фабриках — отдельно от мебельного производства, а называются все эти детали — фурнитурой. </w:t>
      </w:r>
      <w:r w:rsidRPr="001739F6">
        <w:rPr>
          <w:rFonts w:ascii="Times New Roman" w:hAnsi="Times New Roman" w:cs="Times New Roman"/>
          <w:b/>
        </w:rPr>
        <w:t>Мебельная фурнитура</w:t>
      </w:r>
      <w:r w:rsidRPr="001739F6">
        <w:rPr>
          <w:rFonts w:ascii="Times New Roman" w:hAnsi="Times New Roman" w:cs="Times New Roman"/>
        </w:rPr>
        <w:t xml:space="preserve"> — это металлические и пластмассовые вспомогательные изделия, необходимые для сборки, крепления частей мебели и удобства пользования ею человеком. </w:t>
      </w:r>
    </w:p>
    <w:p w:rsidR="009A5A97" w:rsidRPr="001739F6" w:rsidRDefault="009A5A97" w:rsidP="009A5A97">
      <w:pPr>
        <w:rPr>
          <w:rFonts w:ascii="Times New Roman" w:hAnsi="Times New Roman" w:cs="Times New Roman"/>
        </w:rPr>
      </w:pPr>
      <w:r w:rsidRPr="001739F6">
        <w:rPr>
          <w:rFonts w:ascii="Times New Roman" w:hAnsi="Times New Roman" w:cs="Times New Roman"/>
        </w:rPr>
        <w:t xml:space="preserve">Все виды фурнитуры можно разделить по назначению: </w:t>
      </w:r>
    </w:p>
    <w:p w:rsidR="009A5A97" w:rsidRPr="001739F6" w:rsidRDefault="009A5A97" w:rsidP="009A5A97">
      <w:pPr>
        <w:rPr>
          <w:rFonts w:ascii="Times New Roman" w:hAnsi="Times New Roman" w:cs="Times New Roman"/>
        </w:rPr>
      </w:pPr>
      <w:r w:rsidRPr="001739F6">
        <w:rPr>
          <w:rFonts w:ascii="Times New Roman" w:hAnsi="Times New Roman" w:cs="Times New Roman"/>
        </w:rPr>
        <w:t xml:space="preserve">1-я группа — фурнитура для подвижного соединения частей. Это петли различных конструкций, раскладные механизмы, используемые обычно при производстве диванов, демпфирующие устройства для откидывающихся дверок (демонстрируется), направляющие полозки для стекол и ящиков, ролики для шкафов-купе. </w:t>
      </w:r>
    </w:p>
    <w:p w:rsidR="009A5A97" w:rsidRPr="001739F6" w:rsidRDefault="009A5A97" w:rsidP="009A5A97">
      <w:pPr>
        <w:rPr>
          <w:rFonts w:ascii="Times New Roman" w:hAnsi="Times New Roman" w:cs="Times New Roman"/>
        </w:rPr>
      </w:pPr>
      <w:r w:rsidRPr="001739F6">
        <w:rPr>
          <w:rFonts w:ascii="Times New Roman" w:hAnsi="Times New Roman" w:cs="Times New Roman"/>
        </w:rPr>
        <w:t xml:space="preserve">2-я группа — фурнитура для неподвижного соединения. Это стяжки, уголки, косынки, винтовые пары, кронштейны. Такую фурнитуру используют для сборки мебели. </w:t>
      </w:r>
    </w:p>
    <w:p w:rsidR="009A5A97" w:rsidRPr="001739F6" w:rsidRDefault="009A5A97" w:rsidP="009A5A97">
      <w:pPr>
        <w:rPr>
          <w:rFonts w:ascii="Times New Roman" w:hAnsi="Times New Roman" w:cs="Times New Roman"/>
        </w:rPr>
      </w:pPr>
      <w:r w:rsidRPr="001739F6">
        <w:rPr>
          <w:rFonts w:ascii="Times New Roman" w:hAnsi="Times New Roman" w:cs="Times New Roman"/>
        </w:rPr>
        <w:t xml:space="preserve">3-я группа — это запорная фурнитура, к ней относится защелки, задвижки, замки, остановы. Такая фурнитура служит для кратковременной фиксации деталей. </w:t>
      </w:r>
    </w:p>
    <w:p w:rsidR="009A5A97" w:rsidRPr="001739F6" w:rsidRDefault="009A5A97" w:rsidP="009A5A97">
      <w:pPr>
        <w:rPr>
          <w:rFonts w:ascii="Times New Roman" w:hAnsi="Times New Roman" w:cs="Times New Roman"/>
        </w:rPr>
      </w:pPr>
      <w:r w:rsidRPr="001739F6">
        <w:rPr>
          <w:rFonts w:ascii="Times New Roman" w:hAnsi="Times New Roman" w:cs="Times New Roman"/>
        </w:rPr>
        <w:lastRenderedPageBreak/>
        <w:t xml:space="preserve">4-я группа — это фурнитура для художественного оформления. Это ручки, розетки, ключевины, обрамления, ножки. </w:t>
      </w:r>
    </w:p>
    <w:p w:rsidR="009A5A97" w:rsidRPr="001739F6" w:rsidRDefault="009A5A97" w:rsidP="009A5A97">
      <w:pPr>
        <w:rPr>
          <w:rFonts w:ascii="Times New Roman" w:hAnsi="Times New Roman" w:cs="Times New Roman"/>
        </w:rPr>
      </w:pPr>
      <w:r w:rsidRPr="001739F6">
        <w:rPr>
          <w:rFonts w:ascii="Times New Roman" w:hAnsi="Times New Roman" w:cs="Times New Roman"/>
        </w:rPr>
        <w:t xml:space="preserve">Давайте попытаемся сосчитать количество фурнитуры на одной детали шкафа — распашной дверке (демонстрируется).  На дверке имеется две петли, ручка, замок, защелка. К каким видам можно отнести каждый из элементов фурнитуры. Так как при помощи петель дверь открывается, то их можно отнести к фурнитуре для подвижного соединения. Замок и защелки служат для фиксации двери в закрытом положении, поэтому их можно отнести к запорной фурнитуре. Ручка служит для удобства и не влияет на технические характеристики двери, с другой стороны форма ручки весьма необычна, поэтому её можно отнести к фурнитуре для художественного оформления мебели. </w:t>
      </w:r>
    </w:p>
    <w:p w:rsidR="009A5A97" w:rsidRPr="001739F6" w:rsidRDefault="009A5A97" w:rsidP="009A5A97">
      <w:pPr>
        <w:rPr>
          <w:rFonts w:ascii="Times New Roman" w:hAnsi="Times New Roman" w:cs="Times New Roman"/>
        </w:rPr>
      </w:pPr>
      <w:r w:rsidRPr="001739F6">
        <w:rPr>
          <w:rFonts w:ascii="Times New Roman" w:hAnsi="Times New Roman" w:cs="Times New Roman"/>
        </w:rPr>
        <w:t xml:space="preserve">Действительно, целый список изделий фурнитуры можно отнести к отдельному классу — классу взаимодействия мебели с человеком, к нему можно отнести ручки, ключи, декоративные изделия для задвигания стекол и т.п. </w:t>
      </w:r>
    </w:p>
    <w:p w:rsidR="009A5A97" w:rsidRPr="001739F6" w:rsidRDefault="009A5A97" w:rsidP="009A5A97">
      <w:pPr>
        <w:rPr>
          <w:rFonts w:ascii="Times New Roman" w:hAnsi="Times New Roman" w:cs="Times New Roman"/>
          <w:b/>
        </w:rPr>
      </w:pPr>
      <w:r w:rsidRPr="001739F6">
        <w:rPr>
          <w:rFonts w:ascii="Times New Roman" w:hAnsi="Times New Roman" w:cs="Times New Roman"/>
          <w:b/>
        </w:rPr>
        <w:t>Фурнитура для подвижного соединения сборочных единиц</w:t>
      </w:r>
    </w:p>
    <w:p w:rsidR="001739F6" w:rsidRPr="001739F6" w:rsidRDefault="009A5A97" w:rsidP="001739F6">
      <w:pPr>
        <w:rPr>
          <w:rFonts w:ascii="Times New Roman" w:hAnsi="Times New Roman" w:cs="Times New Roman"/>
        </w:rPr>
      </w:pPr>
      <w:r w:rsidRPr="001739F6">
        <w:rPr>
          <w:rFonts w:ascii="Times New Roman" w:hAnsi="Times New Roman" w:cs="Times New Roman"/>
        </w:rPr>
        <w:t xml:space="preserve">Фурнитура для подвижного соединения сборочных единиц весьма разнообразна: ведь с ее помощью открываются дверки, выдвигаются ящики, трансформируются диваны, кресла-кровати, шезлонги и т.п. Так как существует огромное количество мебели, то и фурнитуры они требуют весьма разнообразной. Самыми простыми видами петель являются одношарнирные и рояльные петли (демонстрируются). Они просты в употреблении, легко крепятся, не требуют дополнительной настройки, имеют низкую стоимость. Однако в ряде случаев их применение может испортить внешний вид изделия — например, у корпусной мебели и тогда используются многошарнирные петли (демонстрируются). Механизм для трансформации (проще говоря, для складывания — раскладывания) мебели имеют сложное устройство с пружинами и запорными приспособлениями. Нам более интересен монтаж этих механизмов. Чаще всего они крепятся с помощью шурупов или болтов с гайками на углах коробок основы диванных матрасов. Направляющие полозки применяются обычно для подвижного крепления стекол и ящиков. Устройство их крайне просто: это пластиковые профили, в углубление которых и вставляется стекло. В последнее время широкое распространение получили шкафы-купе. Их двери подвешиваются к металлическим профилям посредством роликовых бегунков, нижняя часть дверок ходит по направляющим полозкам. Фурнитуру для подвижного соединения мебельных деталей можно разделить на петли, сложные механизмы, направляющие полозки, бегунки. Для того чтобы дверки раскрывались постепенно, в некоторых видах мебели (чаще с откидными крышками и дверками) применяют дополнительные демпфирующие устройства — воздушные, масляные, шестеренчатые. </w:t>
      </w:r>
    </w:p>
    <w:p w:rsidR="001739F6" w:rsidRPr="001739F6" w:rsidRDefault="001739F6" w:rsidP="001739F6">
      <w:pPr>
        <w:pStyle w:val="a3"/>
        <w:numPr>
          <w:ilvl w:val="0"/>
          <w:numId w:val="1"/>
        </w:numPr>
        <w:rPr>
          <w:rFonts w:ascii="Times New Roman" w:hAnsi="Times New Roman" w:cs="Times New Roman"/>
          <w:b/>
          <w:lang w:val="en-US"/>
        </w:rPr>
      </w:pPr>
      <w:r w:rsidRPr="001739F6">
        <w:rPr>
          <w:rFonts w:ascii="Times New Roman" w:hAnsi="Times New Roman" w:cs="Times New Roman"/>
          <w:b/>
        </w:rPr>
        <w:t>Практическая работа</w:t>
      </w:r>
    </w:p>
    <w:p w:rsidR="009A5A97" w:rsidRDefault="001739F6" w:rsidP="009A5A97">
      <w:pPr>
        <w:rPr>
          <w:rFonts w:ascii="Times New Roman" w:hAnsi="Times New Roman" w:cs="Times New Roman"/>
        </w:rPr>
      </w:pPr>
      <w:r w:rsidRPr="001739F6">
        <w:rPr>
          <w:rFonts w:ascii="Times New Roman" w:hAnsi="Times New Roman" w:cs="Times New Roman"/>
        </w:rPr>
        <w:t xml:space="preserve">На практической части урока учащиеся занимаются ремонтом заранее подготовленной школьной мебели в мастерской. </w:t>
      </w:r>
      <w:r w:rsidR="009A5A97" w:rsidRPr="001739F6">
        <w:rPr>
          <w:rFonts w:ascii="Times New Roman" w:hAnsi="Times New Roman" w:cs="Times New Roman"/>
        </w:rPr>
        <w:t xml:space="preserve">По окончании урока проводится опрос по видам отделки столярно-мебельных изделий. </w:t>
      </w:r>
    </w:p>
    <w:p w:rsidR="001739F6" w:rsidRPr="001739F6" w:rsidRDefault="001739F6" w:rsidP="001739F6">
      <w:pPr>
        <w:pStyle w:val="a3"/>
        <w:numPr>
          <w:ilvl w:val="0"/>
          <w:numId w:val="1"/>
        </w:numPr>
        <w:rPr>
          <w:rFonts w:ascii="Times New Roman" w:hAnsi="Times New Roman" w:cs="Times New Roman"/>
          <w:lang w:val="en-US"/>
        </w:rPr>
      </w:pPr>
      <w:r>
        <w:rPr>
          <w:rFonts w:ascii="Times New Roman" w:hAnsi="Times New Roman" w:cs="Times New Roman"/>
        </w:rPr>
        <w:t>Подведение итогов урока</w:t>
      </w:r>
    </w:p>
    <w:p w:rsidR="001739F6" w:rsidRPr="001739F6" w:rsidRDefault="001739F6" w:rsidP="001739F6">
      <w:pPr>
        <w:rPr>
          <w:rFonts w:ascii="Times New Roman" w:hAnsi="Times New Roman" w:cs="Times New Roman"/>
        </w:rPr>
      </w:pPr>
      <w:r>
        <w:rPr>
          <w:rFonts w:ascii="Times New Roman" w:hAnsi="Times New Roman" w:cs="Times New Roman"/>
        </w:rPr>
        <w:t>Анализ проделанной работы, оценка.</w:t>
      </w:r>
    </w:p>
    <w:p w:rsidR="009A5A97" w:rsidRPr="001739F6" w:rsidRDefault="009A5A97" w:rsidP="001739F6">
      <w:pPr>
        <w:rPr>
          <w:rFonts w:ascii="Times New Roman" w:hAnsi="Times New Roman" w:cs="Times New Roman"/>
        </w:rPr>
      </w:pPr>
    </w:p>
    <w:p w:rsidR="009670B2" w:rsidRDefault="009670B2" w:rsidP="009A5A97"/>
    <w:sectPr w:rsidR="009670B2" w:rsidSect="008D1FBC">
      <w:headerReference w:type="default" r:id="rId7"/>
      <w:footerReference w:type="default" r:id="rId8"/>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E0A" w:rsidRDefault="00540E0A" w:rsidP="001739F6">
      <w:pPr>
        <w:spacing w:after="0" w:line="240" w:lineRule="auto"/>
      </w:pPr>
      <w:r>
        <w:separator/>
      </w:r>
    </w:p>
  </w:endnote>
  <w:endnote w:type="continuationSeparator" w:id="1">
    <w:p w:rsidR="00540E0A" w:rsidRDefault="00540E0A" w:rsidP="00173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6989"/>
      <w:docPartObj>
        <w:docPartGallery w:val="Page Numbers (Bottom of Page)"/>
        <w:docPartUnique/>
      </w:docPartObj>
    </w:sdtPr>
    <w:sdtContent>
      <w:p w:rsidR="001739F6" w:rsidRDefault="00E6680C">
        <w:pPr>
          <w:pStyle w:val="a6"/>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1739F6" w:rsidRDefault="00E6680C">
                      <w:pPr>
                        <w:jc w:val="center"/>
                      </w:pPr>
                      <w:fldSimple w:instr=" PAGE    \* MERGEFORMAT ">
                        <w:r w:rsidR="00426996" w:rsidRPr="00426996">
                          <w:rPr>
                            <w:noProof/>
                            <w:color w:val="8C8C8C" w:themeColor="background1" w:themeShade="8C"/>
                          </w:rPr>
                          <w:t>1</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E0A" w:rsidRDefault="00540E0A" w:rsidP="001739F6">
      <w:pPr>
        <w:spacing w:after="0" w:line="240" w:lineRule="auto"/>
      </w:pPr>
      <w:r>
        <w:separator/>
      </w:r>
    </w:p>
  </w:footnote>
  <w:footnote w:type="continuationSeparator" w:id="1">
    <w:p w:rsidR="00540E0A" w:rsidRDefault="00540E0A" w:rsidP="00173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F6" w:rsidRPr="001739F6" w:rsidRDefault="001739F6">
    <w:pPr>
      <w:pStyle w:val="a4"/>
      <w:rPr>
        <w:color w:val="404040" w:themeColor="text1" w:themeTint="BF"/>
        <w:u w:val="single"/>
      </w:rPr>
    </w:pPr>
    <w:r w:rsidRPr="001739F6">
      <w:rPr>
        <w:color w:val="404040" w:themeColor="text1" w:themeTint="BF"/>
        <w:u w:val="single"/>
      </w:rPr>
      <w:t xml:space="preserve">                                                                                                                                                                 9 класс, 3 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47F62"/>
    <w:multiLevelType w:val="hybridMultilevel"/>
    <w:tmpl w:val="6F429AB0"/>
    <w:lvl w:ilvl="0" w:tplc="43E641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A75622"/>
    <w:multiLevelType w:val="hybridMultilevel"/>
    <w:tmpl w:val="298A16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hdrShapeDefaults>
    <o:shapedefaults v:ext="edit" spidmax="5122"/>
    <o:shapelayout v:ext="edit">
      <o:idmap v:ext="edit" data="2"/>
      <o:rules v:ext="edit">
        <o:r id="V:Rule3" type="connector" idref="#_x0000_s2053"/>
        <o:r id="V:Rule4" type="connector" idref="#_x0000_s2052"/>
      </o:rules>
    </o:shapelayout>
  </w:hdrShapeDefaults>
  <w:footnotePr>
    <w:footnote w:id="0"/>
    <w:footnote w:id="1"/>
  </w:footnotePr>
  <w:endnotePr>
    <w:endnote w:id="0"/>
    <w:endnote w:id="1"/>
  </w:endnotePr>
  <w:compat/>
  <w:rsids>
    <w:rsidRoot w:val="009A5A97"/>
    <w:rsid w:val="0000663F"/>
    <w:rsid w:val="001739F6"/>
    <w:rsid w:val="00426996"/>
    <w:rsid w:val="00540E0A"/>
    <w:rsid w:val="008D1FBC"/>
    <w:rsid w:val="009670B2"/>
    <w:rsid w:val="009A5A97"/>
    <w:rsid w:val="00BF6E6E"/>
    <w:rsid w:val="00E41931"/>
    <w:rsid w:val="00E66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A97"/>
    <w:pPr>
      <w:ind w:left="720"/>
      <w:contextualSpacing/>
    </w:pPr>
  </w:style>
  <w:style w:type="paragraph" w:styleId="a4">
    <w:name w:val="header"/>
    <w:basedOn w:val="a"/>
    <w:link w:val="a5"/>
    <w:uiPriority w:val="99"/>
    <w:semiHidden/>
    <w:unhideWhenUsed/>
    <w:rsid w:val="001739F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739F6"/>
  </w:style>
  <w:style w:type="paragraph" w:styleId="a6">
    <w:name w:val="footer"/>
    <w:basedOn w:val="a"/>
    <w:link w:val="a7"/>
    <w:uiPriority w:val="99"/>
    <w:semiHidden/>
    <w:unhideWhenUsed/>
    <w:rsid w:val="001739F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739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4316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с</cp:lastModifiedBy>
  <cp:revision>2</cp:revision>
  <cp:lastPrinted>2013-01-27T04:42:00Z</cp:lastPrinted>
  <dcterms:created xsi:type="dcterms:W3CDTF">2013-01-29T12:12:00Z</dcterms:created>
  <dcterms:modified xsi:type="dcterms:W3CDTF">2013-01-29T12:12:00Z</dcterms:modified>
</cp:coreProperties>
</file>